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6"/>
        <w:gridCol w:w="7593"/>
      </w:tblGrid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6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 aktualności informacji zawartych w oświadczeniu,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 którym mowa w art. 125 ust. 1 ustawy Pzp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POTWIERDZAJĄCE BRAK PODSTAW WYKLUCZENIA Z POSTĘPOWANIA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(składane przez Wykonawcę na wezwanie Zamawiającego)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Dotyczy postępowania o udzielenie zamówienia publicznego prowadzonego w trybie podstawowym bez przeprowadzenia negocjacji pn.: </w:t>
      </w:r>
    </w:p>
    <w:p>
      <w:pPr>
        <w:pStyle w:val="Normal"/>
        <w:widowControl w:val="false"/>
        <w:suppressAutoHyphens w:val="true"/>
        <w:bidi w:val="0"/>
        <w:spacing w:lineRule="auto" w:line="360" w:before="280" w:after="0"/>
        <w:ind w:hanging="0"/>
        <w:jc w:val="center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i/>
          <w:iCs/>
          <w:sz w:val="18"/>
          <w:szCs w:val="18"/>
        </w:rPr>
        <w:t>„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</w:rPr>
        <w:t>Dostawa i montaż elementów instalacji basenowej na potrzeby funkcjonowania basenu odkrytego zlokalizowanego na terenie „Campingu Sudety w Bielawie” przy ul. Wysokiej 1</w:t>
      </w:r>
      <w:r>
        <w:rPr>
          <w:rFonts w:cs="Arial" w:ascii="Verdana" w:hAnsi="Verdana"/>
          <w:b/>
          <w:bCs/>
          <w:i/>
          <w:iCs/>
          <w:sz w:val="18"/>
          <w:szCs w:val="18"/>
        </w:rPr>
        <w:t>”</w:t>
      </w:r>
    </w:p>
    <w:p>
      <w:pPr>
        <w:pStyle w:val="Normal"/>
        <w:spacing w:lineRule="auto" w:line="276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prowadzonego przez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 xml:space="preserve">Ośrodek Sportu i Rekreacji w Bielawie ul. Gen. Stefana Grota Roweckiego 8, 58-260 Bielawa </w:t>
      </w:r>
      <w:r>
        <w:rPr>
          <w:rFonts w:cs="Arial" w:ascii="Verdana" w:hAnsi="Verdana"/>
          <w:sz w:val="18"/>
          <w:szCs w:val="18"/>
        </w:rPr>
        <w:t>,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spacing w:lineRule="auto" w:line="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Tretekstu"/>
        <w:spacing w:lineRule="auto" w:line="360"/>
        <w:ind w:right="12" w:hanging="0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niniejszym potwierdzam aktualność informacji zawartych w oświadczeniu złożonym wraz z ofertą, o którym mowa w rozdziale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XIV ust. 1  SWZ </w:t>
      </w:r>
      <w:r>
        <w:rPr>
          <w:rFonts w:cs="Calibri" w:ascii="Verdana" w:hAnsi="Verdana"/>
          <w:bCs/>
          <w:sz w:val="18"/>
          <w:szCs w:val="18"/>
          <w:shd w:fill="auto" w:val="clear"/>
        </w:rPr>
        <w:t xml:space="preserve">w zakresie braku podstaw wykluczenia z postępowania wskazanych przez Zamawiającego -   </w:t>
      </w:r>
      <w:r>
        <w:rPr>
          <w:rFonts w:cs="Calibri" w:ascii="Verdana" w:hAnsi="Verdana"/>
          <w:bCs/>
          <w:color w:val="000000"/>
          <w:sz w:val="18"/>
          <w:szCs w:val="18"/>
          <w:shd w:fill="auto" w:val="clear"/>
        </w:rPr>
        <w:t>o</w:t>
      </w:r>
      <w:r>
        <w:rPr>
          <w:rFonts w:cs="Calibri" w:ascii="Verdana" w:hAnsi="Verdana"/>
          <w:bCs/>
          <w:sz w:val="18"/>
          <w:szCs w:val="18"/>
          <w:shd w:fill="auto" w:val="clear"/>
        </w:rPr>
        <w:t xml:space="preserve"> których mowa w 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art. 108 ust. 1 oraz </w:t>
      </w:r>
      <w:r>
        <w:rPr>
          <w:rFonts w:eastAsia="Calibri" w:cs="Calibri" w:ascii="Verdana" w:hAnsi="Verdana"/>
          <w:b/>
          <w:bCs/>
          <w:sz w:val="18"/>
          <w:szCs w:val="18"/>
          <w:shd w:fill="auto" w:val="clear"/>
        </w:rPr>
        <w:t>art. 109 ust. 1 pkt. 1 i 4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ustawy – Pzp,</w:t>
      </w:r>
    </w:p>
    <w:p>
      <w:pPr>
        <w:pStyle w:val="Tretekstu"/>
        <w:spacing w:lineRule="auto" w:line="360"/>
        <w:ind w:right="12" w:hanging="0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oraz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w art. 7 ust. 1 ustawy z dnia 13 kwietnia 2022 r. o szczególnych rozwiązaniach w zakresie przeciwdziałania wspieraniu agresji na Ukrainę oraz służących ochronie bezpieczeństwa narodowego. </w:t>
      </w:r>
    </w:p>
    <w:p>
      <w:pPr>
        <w:pStyle w:val="Normal"/>
        <w:shd w:val="clear" w:color="auto" w:fill="BFBFBF" w:themeFill="background1" w:themeFillShade="bf"/>
        <w:spacing w:lineRule="atLeast" w:line="23" w:before="57" w:after="0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  <w:shd w:fill="auto" w:val="cle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eastAsia="Calibri" w:cs="Calibri" w:ascii="Verdana" w:hAnsi="Verdana" w:cstheme="minorHAnsi"/>
          <w:sz w:val="18"/>
          <w:szCs w:val="18"/>
          <w:shd w:fill="FFFF00" w:val="clear"/>
        </w:rPr>
        <w:t xml:space="preserve">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................................, dnia......................</w:t>
        <w:tab/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>
          <w:szCs w:val="18"/>
        </w:rPr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val="auto"/>
        <w:kern w:val="0"/>
        <w:sz w:val="16"/>
        <w:szCs w:val="16"/>
        <w:u w:val="none"/>
        <w:lang w:val="pl-PL" w:eastAsia="pl-PL" w:bidi="ar-SA"/>
      </w:rPr>
      <w:t>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sz w:val="18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eastAsia="Times New Roman"/>
      <w:szCs w:val="24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>
    <w:name w:val="Temat komentarza Znak"/>
    <w:qFormat/>
    <w:rPr>
      <w:rFonts w:ascii="Times New Roman" w:hAnsi="Times New Roman" w:eastAsia="Batang" w:cs="0"/>
      <w:b/>
      <w:bCs/>
      <w:sz w:val="20"/>
    </w:rPr>
  </w:style>
  <w:style w:type="character" w:styleId="Domylnaczcionkaakapitu">
    <w:name w:val="Domyślna czcionka akapitu"/>
    <w:qFormat/>
    <w:rPr/>
  </w:style>
  <w:style w:type="character" w:styleId="TekstprzypisudolnegoZnak2">
    <w:name w:val="Tekst przypisu dolnego Znak2"/>
    <w:qFormat/>
    <w:rPr>
      <w:rFonts w:ascii="Times New Roman" w:hAnsi="Times New Roman" w:eastAsia="Batang"/>
    </w:rPr>
  </w:style>
  <w:style w:type="character" w:styleId="StopkaZnak1">
    <w:name w:val="Stopka Znak1"/>
    <w:qFormat/>
    <w:rPr>
      <w:rFonts w:ascii="Times New Roman" w:hAnsi="Times New Roman" w:eastAsia="Batang"/>
    </w:rPr>
  </w:style>
  <w:style w:type="character" w:styleId="StopkaZnak2">
    <w:name w:val="Stopka Znak2"/>
    <w:qFormat/>
    <w:rPr>
      <w:rFonts w:ascii="Times New Roman" w:hAnsi="Times New Roman" w:eastAsia="Batang"/>
    </w:rPr>
  </w:style>
  <w:style w:type="character" w:styleId="StopkaZnak3">
    <w:name w:val="Stopka Znak3"/>
    <w:qFormat/>
    <w:rPr>
      <w:rFonts w:ascii="Times New Roman" w:hAnsi="Times New Roman" w:eastAsia="Batang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val="auto"/>
      <w:kern w:val="0"/>
      <w:sz w:val="20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b/>
      <w:bCs/>
      <w:color w:val="0000FF" w:themeColor="hyperlink"/>
      <w:kern w:val="0"/>
      <w:sz w:val="20"/>
      <w:szCs w:val="20"/>
      <w:u w:val="single"/>
      <w:lang w:val="pl-PL" w:eastAsia="en-US" w:bidi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18"/>
      <w:szCs w:val="20"/>
      <w:u w:val="single"/>
      <w:lang w:val="pl-PL" w:eastAsia="en-US" w:bidi="ar-SA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0"/>
      <w:color w:val="000000"/>
      <w:kern w:val="2"/>
      <w:sz w:val="24"/>
      <w:szCs w:val="24"/>
      <w:u w:val="single"/>
      <w:lang w:val="pl-PL" w:eastAsia="zh-CN" w:bidi="hi-IN"/>
    </w:rPr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paragraph" w:styleId="Nagwek1">
    <w:name w:val="Nagłówek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rzypisudolnego1">
    <w:name w:val="Tekst przypisu dolnego1"/>
    <w:basedOn w:val="Normal"/>
    <w:qFormat/>
    <w:pPr/>
    <w:rPr>
      <w:sz w:val="20"/>
    </w:rPr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</w:rPr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/>
      <w:kern w:val="0"/>
      <w:sz w:val="20"/>
      <w:szCs w:val="20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pPr>
      <w:spacing w:after="0" w:line="240" w:lineRule="auto"/>
    </w:pPr>
    <w:rPr>
      <w:lang w:eastAsia="pl-PL"/>
      <w:color w:val="auto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LibreOffice/7.2.0.4$Windows_X86_64 LibreOffice_project/9a9c6381e3f7a62afc1329bd359cc48accb6435b</Application>
  <AppVersion>15.0000</AppVersion>
  <Pages>1</Pages>
  <Words>268</Words>
  <Characters>1949</Characters>
  <CharactersWithSpaces>2219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dcterms:modified xsi:type="dcterms:W3CDTF">2023-11-16T08:16:37Z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